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377.14285714285717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Silla de transporte Cocoon</w:t>
      </w:r>
    </w:p>
    <w:p w:rsidR="00000000" w:rsidDel="00000000" w:rsidP="00000000" w:rsidRDefault="00000000" w:rsidRPr="00000000" w14:paraId="00000002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Butaca de posicionamiento para transporte pediátrica. Asiento y respaldo confeccionados en tela confortable que brinda un soporte adecuado durante su uso. Respaldo regulable en altura, controles de tronco ajustables en ancho y altura, según la necesidad del usuario. Apoya cabeza regulable en altura con soportes laterales contorneados, garantizando una protección eficiente. Arnés de 5 puntos con ajuste rápido, asegurando una sujeción firme y confortable. Asiento regulable que acompaña el crecimiento del usuario de 0 a 12 años. Bloque abductor. Apoya pies individuales, regulables en altura y ángulo, con sujeciones y soporte vertical para brindar una mayor estabilidad al usuario. Protección contra impactos incorporada. Ganchos isofix. Base con sistema tilt. </w:t>
        <w:br w:type="textWrapping"/>
        <w:t xml:space="preserve">Base giratoria, que facilita el ingreso y egreso del paciente, mejorando significativamente la comodidad tanto para el niño como para el cuidador. Capacidad de cambio de orientación.</w:t>
      </w:r>
    </w:p>
    <w:p w:rsidR="00000000" w:rsidDel="00000000" w:rsidP="00000000" w:rsidRDefault="00000000" w:rsidRPr="00000000" w14:paraId="00000003">
      <w:pPr>
        <w:shd w:fill="ffffff" w:val="clear"/>
        <w:spacing w:after="160" w:line="377.14285714285717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Butaca que cumple con los estándares internacionales de seguridad, en conformidad con la normativa ECE R129 (i-Size) diseñada para niños con discapacidad.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ZxsMn5NFvrjHz8thiVRtoJAtw==">CgMxLjA4AHIhMXZ3YnVCNzJQSlpyYmZ6dmdBZDF0N0U5UGJHdHBaV2tj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